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1A" w:rsidRDefault="00B7391A">
      <w:pPr>
        <w:contextualSpacing/>
      </w:pPr>
      <w:r>
        <w:t>Aileen Level</w:t>
      </w:r>
    </w:p>
    <w:p w:rsidR="009A64D4" w:rsidRDefault="00006A06">
      <w:pPr>
        <w:contextualSpacing/>
      </w:pPr>
      <w:r>
        <w:t>US-China Institute Seminar</w:t>
      </w:r>
    </w:p>
    <w:p w:rsidR="00006A06" w:rsidRDefault="00B7391A">
      <w:pPr>
        <w:contextualSpacing/>
      </w:pPr>
      <w:r>
        <w:t>Lesson Plan Draft</w:t>
      </w:r>
    </w:p>
    <w:p w:rsidR="00006A06" w:rsidRDefault="00006A06" w:rsidP="00006A06">
      <w:pPr>
        <w:contextualSpacing/>
      </w:pPr>
      <w:r>
        <w:t>Grade: 7</w:t>
      </w:r>
      <w:r w:rsidRPr="00006A06">
        <w:rPr>
          <w:vertAlign w:val="superscript"/>
        </w:rPr>
        <w:t>th</w:t>
      </w:r>
      <w:r>
        <w:t xml:space="preserve"> World History</w:t>
      </w:r>
    </w:p>
    <w:p w:rsidR="00006A06" w:rsidRDefault="00006A06">
      <w:pPr>
        <w:contextualSpacing/>
      </w:pPr>
      <w:r>
        <w:t>Topic: Medieval Japanese Culture with Links to Modern Culture</w:t>
      </w:r>
    </w:p>
    <w:p w:rsidR="00006A06" w:rsidRDefault="00006A06">
      <w:pPr>
        <w:contextualSpacing/>
      </w:pPr>
      <w:r>
        <w:t xml:space="preserve">History-Social Science Standards: </w:t>
      </w:r>
    </w:p>
    <w:p w:rsidR="00006A06" w:rsidRDefault="00006A06" w:rsidP="00006A06">
      <w:pPr>
        <w:pStyle w:val="CM138"/>
        <w:spacing w:line="320" w:lineRule="atLeast"/>
        <w:ind w:left="720"/>
        <w:contextualSpacing/>
        <w:jc w:val="both"/>
        <w:rPr>
          <w:rFonts w:cs="Palatino"/>
          <w:color w:val="000000"/>
          <w:sz w:val="23"/>
          <w:szCs w:val="23"/>
        </w:rPr>
      </w:pPr>
      <w:r>
        <w:rPr>
          <w:rFonts w:cs="Palatino"/>
          <w:b/>
          <w:bCs/>
          <w:color w:val="000000"/>
          <w:sz w:val="23"/>
          <w:szCs w:val="23"/>
        </w:rPr>
        <w:t xml:space="preserve">7.5 Students analyze the geographic, political, economic, religious, and social structures of the civilizations of Medieval Japan. </w:t>
      </w:r>
    </w:p>
    <w:p w:rsidR="00006A06" w:rsidRDefault="00006A06" w:rsidP="00006A06">
      <w:pPr>
        <w:pStyle w:val="Default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 Describe the significance of Japan’s proximity to China and Korea and the intellectual, linguistic, religious, and philosophical influence of those countries on Japan. </w:t>
      </w:r>
    </w:p>
    <w:p w:rsidR="00006A06" w:rsidRDefault="00006A06" w:rsidP="00006A06">
      <w:pPr>
        <w:pStyle w:val="Default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5. Study the ninth and tenth centuries’ golden age of literature, art, and drama and its lasting effects on culture today, including </w:t>
      </w:r>
      <w:proofErr w:type="spellStart"/>
      <w:r>
        <w:rPr>
          <w:sz w:val="22"/>
          <w:szCs w:val="22"/>
        </w:rPr>
        <w:t>Murasaki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Shikibu’s</w:t>
      </w:r>
      <w:proofErr w:type="spell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Tale of </w:t>
      </w:r>
      <w:proofErr w:type="spellStart"/>
      <w:r>
        <w:rPr>
          <w:i/>
          <w:iCs/>
          <w:sz w:val="22"/>
          <w:szCs w:val="22"/>
        </w:rPr>
        <w:t>Genji</w:t>
      </w:r>
      <w:proofErr w:type="spellEnd"/>
      <w:r>
        <w:rPr>
          <w:i/>
          <w:iCs/>
          <w:sz w:val="22"/>
          <w:szCs w:val="22"/>
        </w:rPr>
        <w:t xml:space="preserve">. </w:t>
      </w:r>
    </w:p>
    <w:p w:rsidR="00006A06" w:rsidRDefault="00006A06">
      <w:pPr>
        <w:contextualSpacing/>
      </w:pPr>
    </w:p>
    <w:p w:rsidR="00006A06" w:rsidRDefault="00006A06" w:rsidP="00006A06">
      <w:pPr>
        <w:contextualSpacing/>
      </w:pPr>
      <w:r>
        <w:t xml:space="preserve">Materials: </w:t>
      </w:r>
    </w:p>
    <w:p w:rsidR="00006A06" w:rsidRDefault="00006A06" w:rsidP="00006A06">
      <w:pPr>
        <w:pStyle w:val="ListParagraph"/>
        <w:numPr>
          <w:ilvl w:val="0"/>
          <w:numId w:val="1"/>
        </w:numPr>
      </w:pPr>
      <w:r>
        <w:t xml:space="preserve">Textbook: Holt: </w:t>
      </w:r>
      <w:r w:rsidRPr="00006A06">
        <w:rPr>
          <w:i/>
        </w:rPr>
        <w:t>World History: Medieval to Early Modern Times</w:t>
      </w:r>
    </w:p>
    <w:p w:rsidR="00006A06" w:rsidRDefault="00006A06" w:rsidP="00006A06">
      <w:pPr>
        <w:pStyle w:val="ListParagraph"/>
        <w:numPr>
          <w:ilvl w:val="0"/>
          <w:numId w:val="1"/>
        </w:numPr>
      </w:pPr>
      <w:r>
        <w:t xml:space="preserve">Selections from </w:t>
      </w:r>
      <w:r w:rsidRPr="00006A06">
        <w:rPr>
          <w:i/>
        </w:rPr>
        <w:t>Myths and Legends of Japan</w:t>
      </w:r>
      <w:r>
        <w:t xml:space="preserve">, edited by F. </w:t>
      </w:r>
      <w:proofErr w:type="spellStart"/>
      <w:r>
        <w:t>Hadland</w:t>
      </w:r>
      <w:proofErr w:type="spellEnd"/>
      <w:r>
        <w:t xml:space="preserve"> Davis</w:t>
      </w:r>
      <w:r w:rsidR="00FC3663">
        <w:t xml:space="preserve">: the stories of </w:t>
      </w:r>
      <w:proofErr w:type="spellStart"/>
      <w:r w:rsidR="00FC3663">
        <w:t>Amaterasu</w:t>
      </w:r>
      <w:proofErr w:type="spellEnd"/>
      <w:r w:rsidR="00FC3663">
        <w:t xml:space="preserve">, </w:t>
      </w:r>
      <w:proofErr w:type="spellStart"/>
      <w:r w:rsidR="00FC3663">
        <w:t>Momotaro</w:t>
      </w:r>
      <w:proofErr w:type="spellEnd"/>
      <w:r w:rsidR="00FC3663">
        <w:t>, and the Kappa</w:t>
      </w:r>
    </w:p>
    <w:p w:rsidR="009B3331" w:rsidRDefault="009B3331" w:rsidP="00006A06">
      <w:pPr>
        <w:pStyle w:val="ListParagraph"/>
        <w:numPr>
          <w:ilvl w:val="0"/>
          <w:numId w:val="1"/>
        </w:numPr>
      </w:pPr>
      <w:r>
        <w:t xml:space="preserve">Alternative: selections from the </w:t>
      </w:r>
      <w:r w:rsidRPr="009B3331">
        <w:rPr>
          <w:i/>
        </w:rPr>
        <w:t xml:space="preserve">Tale of </w:t>
      </w:r>
      <w:proofErr w:type="spellStart"/>
      <w:r w:rsidRPr="009B3331">
        <w:rPr>
          <w:i/>
        </w:rPr>
        <w:t>Genji</w:t>
      </w:r>
      <w:proofErr w:type="spellEnd"/>
    </w:p>
    <w:p w:rsidR="00006A06" w:rsidRDefault="00006A06" w:rsidP="00006A06">
      <w:pPr>
        <w:pStyle w:val="ListParagraph"/>
        <w:numPr>
          <w:ilvl w:val="0"/>
          <w:numId w:val="1"/>
        </w:numPr>
      </w:pPr>
      <w:r>
        <w:t xml:space="preserve">Samples of modern-day </w:t>
      </w:r>
      <w:proofErr w:type="spellStart"/>
      <w:r w:rsidRPr="00006A06">
        <w:rPr>
          <w:i/>
        </w:rPr>
        <w:t>manga</w:t>
      </w:r>
      <w:proofErr w:type="spellEnd"/>
      <w:r w:rsidR="008C73CE">
        <w:t xml:space="preserve">, such as </w:t>
      </w:r>
      <w:proofErr w:type="spellStart"/>
      <w:r w:rsidR="008C73CE" w:rsidRPr="008C73CE">
        <w:rPr>
          <w:i/>
        </w:rPr>
        <w:t>Cardcaptor</w:t>
      </w:r>
      <w:proofErr w:type="spellEnd"/>
      <w:r w:rsidR="008C73CE" w:rsidRPr="008C73CE">
        <w:rPr>
          <w:i/>
        </w:rPr>
        <w:t xml:space="preserve"> Sakura</w:t>
      </w:r>
      <w:r w:rsidR="008C73CE">
        <w:t xml:space="preserve"> or </w:t>
      </w:r>
      <w:proofErr w:type="spellStart"/>
      <w:r w:rsidR="008C73CE" w:rsidRPr="008C73CE">
        <w:rPr>
          <w:i/>
        </w:rPr>
        <w:t>Ranma</w:t>
      </w:r>
      <w:proofErr w:type="spellEnd"/>
      <w:r w:rsidR="008C73CE" w:rsidRPr="008C73CE">
        <w:rPr>
          <w:i/>
        </w:rPr>
        <w:t xml:space="preserve"> ½</w:t>
      </w:r>
      <w:r w:rsidR="008C73CE">
        <w:t xml:space="preserve"> </w:t>
      </w:r>
    </w:p>
    <w:p w:rsidR="00B7391A" w:rsidRDefault="00B7391A" w:rsidP="00B7391A">
      <w:pPr>
        <w:pStyle w:val="ListParagraph"/>
        <w:numPr>
          <w:ilvl w:val="0"/>
          <w:numId w:val="1"/>
        </w:numPr>
      </w:pPr>
      <w:r>
        <w:t xml:space="preserve">Images (from websites below) of various aspects of medieval culture (shown on </w:t>
      </w:r>
      <w:proofErr w:type="spellStart"/>
      <w:r>
        <w:t>Smartboard</w:t>
      </w:r>
      <w:proofErr w:type="spellEnd"/>
      <w:r>
        <w:t>)</w:t>
      </w:r>
    </w:p>
    <w:p w:rsidR="00006A06" w:rsidRDefault="00006A06" w:rsidP="00006A06">
      <w:pPr>
        <w:pStyle w:val="ListParagraph"/>
        <w:numPr>
          <w:ilvl w:val="0"/>
          <w:numId w:val="1"/>
        </w:numPr>
      </w:pPr>
      <w:r>
        <w:t>White paper</w:t>
      </w:r>
    </w:p>
    <w:p w:rsidR="00006A06" w:rsidRDefault="00006A06" w:rsidP="00006A06">
      <w:pPr>
        <w:pStyle w:val="ListParagraph"/>
        <w:numPr>
          <w:ilvl w:val="0"/>
          <w:numId w:val="1"/>
        </w:numPr>
      </w:pPr>
      <w:r>
        <w:t>Colored pencils/markers</w:t>
      </w:r>
    </w:p>
    <w:p w:rsidR="00006A06" w:rsidRDefault="00006A06" w:rsidP="008C73CE">
      <w:pPr>
        <w:contextualSpacing/>
      </w:pPr>
      <w:r>
        <w:t>Objective: Students will examine components of medieval Japanese culture, including arts and literature</w:t>
      </w:r>
      <w:r w:rsidR="009B3331">
        <w:t>, using primary source material</w:t>
      </w:r>
      <w:r>
        <w:t xml:space="preserve">.  Students will read several Japanese myths and use the modern </w:t>
      </w:r>
      <w:proofErr w:type="spellStart"/>
      <w:r>
        <w:t>manga</w:t>
      </w:r>
      <w:proofErr w:type="spellEnd"/>
      <w:r>
        <w:t xml:space="preserve"> style to illustrate them.</w:t>
      </w:r>
      <w:r w:rsidR="009B3331">
        <w:t xml:space="preserve">  Alternatively, the myths may be replaced by selections from the </w:t>
      </w:r>
      <w:r w:rsidR="009B3331" w:rsidRPr="009B3331">
        <w:rPr>
          <w:i/>
        </w:rPr>
        <w:t xml:space="preserve">Tale of </w:t>
      </w:r>
      <w:proofErr w:type="spellStart"/>
      <w:r w:rsidR="009B3331" w:rsidRPr="009B3331">
        <w:rPr>
          <w:i/>
        </w:rPr>
        <w:t>Genji</w:t>
      </w:r>
      <w:proofErr w:type="spellEnd"/>
      <w:r w:rsidR="009B3331">
        <w:t>.</w:t>
      </w:r>
    </w:p>
    <w:p w:rsidR="009B3331" w:rsidRDefault="009B3331" w:rsidP="008C73CE">
      <w:pPr>
        <w:contextualSpacing/>
      </w:pPr>
      <w:r>
        <w:t xml:space="preserve">Prior knowledge: connect to stories from other cultures, such as the Epic of Gilgamesh </w:t>
      </w:r>
      <w:r w:rsidR="00FC3663">
        <w:t>and the story of Set and Osiris; connect to current unit – Japanese geography, medieval society and government, etc.</w:t>
      </w:r>
    </w:p>
    <w:p w:rsidR="00006A06" w:rsidRDefault="00006A06" w:rsidP="008C73CE">
      <w:pPr>
        <w:contextualSpacing/>
      </w:pPr>
    </w:p>
    <w:p w:rsidR="00FC3663" w:rsidRDefault="00FC3663" w:rsidP="008C73CE">
      <w:pPr>
        <w:contextualSpacing/>
      </w:pPr>
      <w:r>
        <w:t xml:space="preserve">Day 1: Overview of medieval Japanese culture: </w:t>
      </w:r>
    </w:p>
    <w:p w:rsidR="00FC3663" w:rsidRDefault="00FC3663" w:rsidP="008C73CE">
      <w:pPr>
        <w:contextualSpacing/>
      </w:pPr>
      <w:r>
        <w:t>Discuss key components of the arts in medieval Japan: nature and religious themes</w:t>
      </w:r>
      <w:r w:rsidR="00F64A76">
        <w:t>, strict formats and hierarchies</w:t>
      </w:r>
      <w:r>
        <w:t xml:space="preserve">, brush painting, calligraphy, kimono, pottery, tea ceremony, literature including poetry and the Tale of </w:t>
      </w:r>
      <w:proofErr w:type="spellStart"/>
      <w:r>
        <w:t>Genji</w:t>
      </w:r>
      <w:proofErr w:type="spellEnd"/>
      <w:r>
        <w:t>.</w:t>
      </w:r>
      <w:r w:rsidR="00F64A76">
        <w:t xml:space="preserve"> Use </w:t>
      </w:r>
      <w:proofErr w:type="spellStart"/>
      <w:r w:rsidR="00F64A76">
        <w:t>Smartboard</w:t>
      </w:r>
      <w:proofErr w:type="spellEnd"/>
      <w:r w:rsidR="00F64A76">
        <w:t xml:space="preserve"> to present images of the various cultural traditions.  Trace links to Chinese and other Asian cultures. Begin to read selections from </w:t>
      </w:r>
      <w:r w:rsidR="00F64A76" w:rsidRPr="00F64A76">
        <w:rPr>
          <w:i/>
        </w:rPr>
        <w:t>Myths and Legends of Japan</w:t>
      </w:r>
      <w:r w:rsidR="00F64A76">
        <w:t xml:space="preserve"> or </w:t>
      </w:r>
      <w:r w:rsidR="00F64A76" w:rsidRPr="00F64A76">
        <w:rPr>
          <w:i/>
        </w:rPr>
        <w:t xml:space="preserve">Tale of </w:t>
      </w:r>
      <w:proofErr w:type="spellStart"/>
      <w:r w:rsidR="00F64A76" w:rsidRPr="00F64A76">
        <w:rPr>
          <w:i/>
        </w:rPr>
        <w:t>Genji</w:t>
      </w:r>
      <w:proofErr w:type="spellEnd"/>
      <w:r w:rsidR="00F64A76">
        <w:t xml:space="preserve">. For the primary source documents, read small sections, then guide the students through a discussion to determine what the story is saying (i.e. translate into modern, comprehensible English). </w:t>
      </w:r>
    </w:p>
    <w:p w:rsidR="00F64A76" w:rsidRDefault="00F64A76" w:rsidP="008C73CE">
      <w:pPr>
        <w:contextualSpacing/>
      </w:pPr>
    </w:p>
    <w:p w:rsidR="00F64A76" w:rsidRDefault="00F64A76" w:rsidP="008C73CE">
      <w:pPr>
        <w:contextualSpacing/>
      </w:pPr>
      <w:r>
        <w:t>Day 2: Continue Japanese literature:</w:t>
      </w:r>
    </w:p>
    <w:p w:rsidR="00F64A76" w:rsidRDefault="00F64A76" w:rsidP="00F64A76">
      <w:pPr>
        <w:contextualSpacing/>
      </w:pPr>
      <w:r>
        <w:t xml:space="preserve">Continue reading selections from </w:t>
      </w:r>
      <w:r w:rsidRPr="00F64A76">
        <w:rPr>
          <w:i/>
        </w:rPr>
        <w:t>Myths and Legends of Japan</w:t>
      </w:r>
      <w:r>
        <w:t xml:space="preserve"> or </w:t>
      </w:r>
      <w:r w:rsidRPr="00F64A76">
        <w:rPr>
          <w:i/>
        </w:rPr>
        <w:t xml:space="preserve">Tale of </w:t>
      </w:r>
      <w:proofErr w:type="spellStart"/>
      <w:r w:rsidRPr="00F64A76">
        <w:rPr>
          <w:i/>
        </w:rPr>
        <w:t>Genji</w:t>
      </w:r>
      <w:proofErr w:type="spellEnd"/>
      <w:r>
        <w:t xml:space="preserve">. Discuss each section to ensure students understand the stories. After finishing the selections, conduct a brief overview of the </w:t>
      </w:r>
      <w:proofErr w:type="spellStart"/>
      <w:r w:rsidRPr="00F64A76">
        <w:rPr>
          <w:i/>
        </w:rPr>
        <w:t>manga</w:t>
      </w:r>
      <w:proofErr w:type="spellEnd"/>
      <w:r>
        <w:t xml:space="preserve"> style – most students will already be familiar with it.  </w:t>
      </w:r>
      <w:proofErr w:type="gramStart"/>
      <w:r>
        <w:t xml:space="preserve">Conventions, such </w:t>
      </w:r>
      <w:r>
        <w:lastRenderedPageBreak/>
        <w:t>as reading from the “back” of the book to the “front.”</w:t>
      </w:r>
      <w:proofErr w:type="gramEnd"/>
      <w:r>
        <w:t xml:space="preserve"> Students will be assigned to groups.  Each group will select one section of the stories to illustrate in </w:t>
      </w:r>
      <w:proofErr w:type="spellStart"/>
      <w:r w:rsidRPr="00F64A76">
        <w:rPr>
          <w:i/>
        </w:rPr>
        <w:t>manga</w:t>
      </w:r>
      <w:proofErr w:type="spellEnd"/>
      <w:r>
        <w:t xml:space="preserve"> style. Begin group work.</w:t>
      </w:r>
    </w:p>
    <w:p w:rsidR="00F64A76" w:rsidRDefault="00F64A76" w:rsidP="00F64A76">
      <w:pPr>
        <w:contextualSpacing/>
      </w:pPr>
    </w:p>
    <w:p w:rsidR="00F64A76" w:rsidRDefault="00F64A76" w:rsidP="00F64A76">
      <w:pPr>
        <w:contextualSpacing/>
      </w:pPr>
      <w:r>
        <w:t>Day 3: Continue group activity:</w:t>
      </w:r>
    </w:p>
    <w:p w:rsidR="00F64A76" w:rsidRDefault="00F64A76" w:rsidP="00F64A76">
      <w:pPr>
        <w:contextualSpacing/>
      </w:pPr>
      <w:r>
        <w:t xml:space="preserve">Continue group work on </w:t>
      </w:r>
      <w:proofErr w:type="spellStart"/>
      <w:r w:rsidRPr="00F64A76">
        <w:rPr>
          <w:i/>
        </w:rPr>
        <w:t>manga</w:t>
      </w:r>
      <w:proofErr w:type="spellEnd"/>
      <w:r>
        <w:t xml:space="preserve">-style images of selections from </w:t>
      </w:r>
      <w:r w:rsidRPr="00F64A76">
        <w:rPr>
          <w:i/>
        </w:rPr>
        <w:t>Myths and Legends of Japan</w:t>
      </w:r>
      <w:r>
        <w:t xml:space="preserve"> or </w:t>
      </w:r>
      <w:r w:rsidRPr="00F64A76">
        <w:rPr>
          <w:i/>
        </w:rPr>
        <w:t xml:space="preserve">Tale of </w:t>
      </w:r>
      <w:proofErr w:type="spellStart"/>
      <w:r w:rsidRPr="00F64A76">
        <w:rPr>
          <w:i/>
        </w:rPr>
        <w:t>Genji</w:t>
      </w:r>
      <w:proofErr w:type="spellEnd"/>
      <w:r>
        <w:t xml:space="preserve">. When they are finished, each group will present the images to the class.  All group members must participate. Post a gallery of the class </w:t>
      </w:r>
      <w:proofErr w:type="spellStart"/>
      <w:r>
        <w:t>manga</w:t>
      </w:r>
      <w:proofErr w:type="spellEnd"/>
      <w:r>
        <w:t xml:space="preserve"> on the 7</w:t>
      </w:r>
      <w:r w:rsidRPr="00F64A76">
        <w:rPr>
          <w:vertAlign w:val="superscript"/>
        </w:rPr>
        <w:t>th</w:t>
      </w:r>
      <w:r>
        <w:t xml:space="preserve"> grade board.</w:t>
      </w:r>
    </w:p>
    <w:p w:rsidR="00F64A76" w:rsidRDefault="00F64A76" w:rsidP="00F64A76">
      <w:pPr>
        <w:contextualSpacing/>
      </w:pPr>
    </w:p>
    <w:p w:rsidR="00006A06" w:rsidRDefault="009B3331" w:rsidP="008C73CE">
      <w:pPr>
        <w:contextualSpacing/>
      </w:pPr>
      <w:r>
        <w:t>Assessment:</w:t>
      </w:r>
    </w:p>
    <w:p w:rsidR="00F64A76" w:rsidRDefault="00F64A76" w:rsidP="008C73CE">
      <w:pPr>
        <w:contextualSpacing/>
      </w:pPr>
      <w:r>
        <w:t xml:space="preserve">Students will be graded on participation in the all-class discussion of culture as well as in the group activity.  Each group will be graded on their </w:t>
      </w:r>
      <w:proofErr w:type="spellStart"/>
      <w:r w:rsidRPr="00F64A76">
        <w:rPr>
          <w:i/>
        </w:rPr>
        <w:t>manga</w:t>
      </w:r>
      <w:proofErr w:type="spellEnd"/>
      <w:r w:rsidR="00B7391A">
        <w:t xml:space="preserve"> as well: does it show concerted effort on the part of the group? Does it accurately depict the story?  Does it follow conventions from </w:t>
      </w:r>
      <w:proofErr w:type="spellStart"/>
      <w:r w:rsidR="00B7391A">
        <w:t>manga</w:t>
      </w:r>
      <w:proofErr w:type="spellEnd"/>
      <w:r w:rsidR="00B7391A">
        <w:t xml:space="preserve"> or from medieval art?</w:t>
      </w:r>
      <w:r>
        <w:t xml:space="preserve"> </w:t>
      </w:r>
    </w:p>
    <w:p w:rsidR="00F64A76" w:rsidRDefault="00F64A76" w:rsidP="008C73CE">
      <w:pPr>
        <w:contextualSpacing/>
      </w:pPr>
    </w:p>
    <w:p w:rsidR="009B3331" w:rsidRDefault="008C73CE" w:rsidP="008C73CE">
      <w:pPr>
        <w:contextualSpacing/>
      </w:pPr>
      <w:r>
        <w:t>Web resources:</w:t>
      </w:r>
    </w:p>
    <w:p w:rsidR="008C73CE" w:rsidRDefault="008C73CE" w:rsidP="008C73CE">
      <w:pPr>
        <w:pStyle w:val="ListParagraph"/>
        <w:numPr>
          <w:ilvl w:val="0"/>
          <w:numId w:val="2"/>
        </w:numPr>
      </w:pPr>
      <w:r>
        <w:t xml:space="preserve">Kimono images and information from the Metropolitan Museum of Art: </w:t>
      </w:r>
      <w:hyperlink r:id="rId5" w:history="1">
        <w:r w:rsidRPr="00AC419E">
          <w:rPr>
            <w:rStyle w:val="Hyperlink"/>
          </w:rPr>
          <w:t>http://www.metmuseum.org/collections/search-the-collections?ft=kimono&amp;amp;noqs=true</w:t>
        </w:r>
      </w:hyperlink>
    </w:p>
    <w:p w:rsidR="00FC3663" w:rsidRDefault="00FC3663" w:rsidP="00FC3663">
      <w:pPr>
        <w:pStyle w:val="ListParagraph"/>
        <w:numPr>
          <w:ilvl w:val="0"/>
          <w:numId w:val="2"/>
        </w:numPr>
      </w:pPr>
      <w:r>
        <w:t xml:space="preserve">Kimono images and information from the Victoria and Albert Museum: </w:t>
      </w:r>
      <w:hyperlink r:id="rId6" w:history="1">
        <w:r w:rsidRPr="00AC419E">
          <w:rPr>
            <w:rStyle w:val="Hyperlink"/>
          </w:rPr>
          <w:t>http://www.vam.ac.uk/page/k/kimono/</w:t>
        </w:r>
      </w:hyperlink>
    </w:p>
    <w:p w:rsidR="00FC3663" w:rsidRDefault="00FC3663" w:rsidP="00FC3663">
      <w:pPr>
        <w:pStyle w:val="ListParagraph"/>
        <w:numPr>
          <w:ilvl w:val="0"/>
          <w:numId w:val="2"/>
        </w:numPr>
      </w:pPr>
      <w:proofErr w:type="spellStart"/>
      <w:r>
        <w:t>Ukiyo</w:t>
      </w:r>
      <w:proofErr w:type="spellEnd"/>
      <w:r>
        <w:t xml:space="preserve">-e images and information from the Victoria and Albert Museum: </w:t>
      </w:r>
      <w:hyperlink r:id="rId7" w:history="1">
        <w:r w:rsidRPr="00AC419E">
          <w:rPr>
            <w:rStyle w:val="Hyperlink"/>
          </w:rPr>
          <w:t>http://www.vam.ac.uk/content/articles/u/ukiyo-e-pictures-of-the-floating-world/</w:t>
        </w:r>
      </w:hyperlink>
    </w:p>
    <w:p w:rsidR="008C73CE" w:rsidRDefault="008C73CE" w:rsidP="008C73CE">
      <w:pPr>
        <w:pStyle w:val="ListParagraph"/>
        <w:numPr>
          <w:ilvl w:val="0"/>
          <w:numId w:val="2"/>
        </w:numPr>
      </w:pPr>
      <w:r>
        <w:t xml:space="preserve">UNESCO Global Heritage Pavilion: The Tale of </w:t>
      </w:r>
      <w:proofErr w:type="spellStart"/>
      <w:r>
        <w:t>Genji</w:t>
      </w:r>
      <w:proofErr w:type="spellEnd"/>
      <w:r>
        <w:t xml:space="preserve">: </w:t>
      </w:r>
      <w:hyperlink r:id="rId8" w:history="1">
        <w:r w:rsidRPr="00AC419E">
          <w:rPr>
            <w:rStyle w:val="Hyperlink"/>
          </w:rPr>
          <w:t>http://webworld.unesco.org/genji/en/index.shtml</w:t>
        </w:r>
      </w:hyperlink>
    </w:p>
    <w:p w:rsidR="00FC3663" w:rsidRDefault="00FC3663" w:rsidP="008C73CE">
      <w:pPr>
        <w:pStyle w:val="ListParagraph"/>
        <w:numPr>
          <w:ilvl w:val="0"/>
          <w:numId w:val="2"/>
        </w:numPr>
      </w:pPr>
      <w:r>
        <w:t xml:space="preserve">Japan National Tourism Organization information about the tea ceremony: </w:t>
      </w:r>
      <w:hyperlink r:id="rId9" w:history="1">
        <w:r w:rsidRPr="00AC419E">
          <w:rPr>
            <w:rStyle w:val="Hyperlink"/>
          </w:rPr>
          <w:t>http://www.jnto.go.jp/eng/indepth/cultural/experience/f.html</w:t>
        </w:r>
      </w:hyperlink>
    </w:p>
    <w:p w:rsidR="00FC3663" w:rsidRDefault="00FC3663" w:rsidP="008C73CE">
      <w:pPr>
        <w:pStyle w:val="ListParagraph"/>
        <w:numPr>
          <w:ilvl w:val="0"/>
          <w:numId w:val="2"/>
        </w:numPr>
      </w:pPr>
      <w:r>
        <w:t xml:space="preserve">Information about one of the major branches of the tea ceremony, from the </w:t>
      </w:r>
      <w:proofErr w:type="spellStart"/>
      <w:r>
        <w:t>Omotesenke</w:t>
      </w:r>
      <w:proofErr w:type="spellEnd"/>
      <w:r>
        <w:t xml:space="preserve"> </w:t>
      </w:r>
      <w:proofErr w:type="spellStart"/>
      <w:r>
        <w:t>domonkai</w:t>
      </w:r>
      <w:proofErr w:type="spellEnd"/>
      <w:r>
        <w:t xml:space="preserve">, which has events here in Southern California: </w:t>
      </w:r>
      <w:hyperlink r:id="rId10" w:history="1">
        <w:r w:rsidRPr="00AC419E">
          <w:rPr>
            <w:rStyle w:val="Hyperlink"/>
          </w:rPr>
          <w:t>http://www.omotesenke.jp/english/tobira.html</w:t>
        </w:r>
      </w:hyperlink>
    </w:p>
    <w:p w:rsidR="002F1BB6" w:rsidRDefault="002F1BB6" w:rsidP="008C73CE">
      <w:pPr>
        <w:pStyle w:val="ListParagraph"/>
        <w:numPr>
          <w:ilvl w:val="0"/>
          <w:numId w:val="2"/>
        </w:numPr>
      </w:pPr>
      <w:r>
        <w:t xml:space="preserve">Information on medieval Japanese culture and society from Columbia University: </w:t>
      </w:r>
      <w:hyperlink r:id="rId11" w:history="1">
        <w:r w:rsidRPr="00AC419E">
          <w:rPr>
            <w:rStyle w:val="Hyperlink"/>
          </w:rPr>
          <w:t>http://afe.easia.columbia.edu/tps/1000ce_jp.htm</w:t>
        </w:r>
      </w:hyperlink>
      <w:r>
        <w:t xml:space="preserve"> and </w:t>
      </w:r>
      <w:hyperlink r:id="rId12" w:history="1">
        <w:r w:rsidRPr="00AC419E">
          <w:rPr>
            <w:rStyle w:val="Hyperlink"/>
          </w:rPr>
          <w:t>http://afe.easia.columbia.edu/tps/1450_jp.htm#kano</w:t>
        </w:r>
      </w:hyperlink>
      <w:r>
        <w:t xml:space="preserve"> </w:t>
      </w:r>
      <w:proofErr w:type="gramStart"/>
      <w:r w:rsidR="00F64A76">
        <w:t>These</w:t>
      </w:r>
      <w:proofErr w:type="gramEnd"/>
      <w:r w:rsidR="00F64A76">
        <w:t xml:space="preserve"> pages include links to informative videos. </w:t>
      </w:r>
    </w:p>
    <w:p w:rsidR="00FC3663" w:rsidRDefault="00A875E4" w:rsidP="008C73CE">
      <w:pPr>
        <w:pStyle w:val="ListParagraph"/>
        <w:numPr>
          <w:ilvl w:val="0"/>
          <w:numId w:val="2"/>
        </w:numPr>
      </w:pPr>
      <w:proofErr w:type="spellStart"/>
      <w:r>
        <w:t>Cardcaptor</w:t>
      </w:r>
      <w:proofErr w:type="spellEnd"/>
      <w:r>
        <w:t xml:space="preserve"> Sakura anime page at NHK (Japanese </w:t>
      </w:r>
      <w:proofErr w:type="spellStart"/>
      <w:r>
        <w:t>tv</w:t>
      </w:r>
      <w:proofErr w:type="spellEnd"/>
      <w:r>
        <w:t xml:space="preserve"> station), note: site is in Japanese: </w:t>
      </w:r>
      <w:hyperlink r:id="rId13" w:history="1">
        <w:r w:rsidRPr="00AC419E">
          <w:rPr>
            <w:rStyle w:val="Hyperlink"/>
          </w:rPr>
          <w:t>http://www3.nhk.or.jp/anime/sakura/</w:t>
        </w:r>
      </w:hyperlink>
    </w:p>
    <w:p w:rsidR="00A875E4" w:rsidRDefault="00A875E4" w:rsidP="00B7391A">
      <w:pPr>
        <w:pStyle w:val="ListParagraph"/>
      </w:pPr>
    </w:p>
    <w:p w:rsidR="008C73CE" w:rsidRDefault="008C73CE" w:rsidP="008C73CE">
      <w:pPr>
        <w:contextualSpacing/>
      </w:pPr>
    </w:p>
    <w:p w:rsidR="008C73CE" w:rsidRDefault="008C73CE"/>
    <w:sectPr w:rsidR="008C73CE" w:rsidSect="009A6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altName w:val="Palatino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234"/>
    <w:multiLevelType w:val="hybridMultilevel"/>
    <w:tmpl w:val="D742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10DFD"/>
    <w:multiLevelType w:val="hybridMultilevel"/>
    <w:tmpl w:val="949CA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6A06"/>
    <w:rsid w:val="00006A06"/>
    <w:rsid w:val="00171C3A"/>
    <w:rsid w:val="002F1BB6"/>
    <w:rsid w:val="00322834"/>
    <w:rsid w:val="008C73CE"/>
    <w:rsid w:val="009264B1"/>
    <w:rsid w:val="009A64D4"/>
    <w:rsid w:val="009B3331"/>
    <w:rsid w:val="00A525A7"/>
    <w:rsid w:val="00A875E4"/>
    <w:rsid w:val="00B7391A"/>
    <w:rsid w:val="00C05B6B"/>
    <w:rsid w:val="00ED4FD9"/>
    <w:rsid w:val="00F64A76"/>
    <w:rsid w:val="00F753E3"/>
    <w:rsid w:val="00FC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6A06"/>
    <w:pPr>
      <w:autoSpaceDE w:val="0"/>
      <w:autoSpaceDN w:val="0"/>
      <w:adjustRightInd w:val="0"/>
      <w:spacing w:after="0"/>
    </w:pPr>
    <w:rPr>
      <w:rFonts w:ascii="Palatino" w:hAnsi="Palatino" w:cs="Palatino"/>
      <w:color w:val="000000"/>
      <w:szCs w:val="24"/>
    </w:rPr>
  </w:style>
  <w:style w:type="paragraph" w:customStyle="1" w:styleId="CM138">
    <w:name w:val="CM138"/>
    <w:basedOn w:val="Default"/>
    <w:next w:val="Default"/>
    <w:uiPriority w:val="99"/>
    <w:rsid w:val="00006A06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006A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3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world.unesco.org/genji/en/index.shtml" TargetMode="External"/><Relationship Id="rId13" Type="http://schemas.openxmlformats.org/officeDocument/2006/relationships/hyperlink" Target="http://www3.nhk.or.jp/anime/saku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m.ac.uk/content/articles/u/ukiyo-e-pictures-of-the-floating-world/" TargetMode="External"/><Relationship Id="rId12" Type="http://schemas.openxmlformats.org/officeDocument/2006/relationships/hyperlink" Target="http://afe.easia.columbia.edu/tps/1450_jp.htm#ka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m.ac.uk/page/k/kimono/" TargetMode="External"/><Relationship Id="rId11" Type="http://schemas.openxmlformats.org/officeDocument/2006/relationships/hyperlink" Target="http://afe.easia.columbia.edu/tps/1000ce_jp.htm" TargetMode="External"/><Relationship Id="rId5" Type="http://schemas.openxmlformats.org/officeDocument/2006/relationships/hyperlink" Target="http://www.metmuseum.org/collections/search-the-collections?ft=kimono&amp;amp;noqs=tru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motesenke.jp/english/tobir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nto.go.jp/eng/indepth/cultural/experience/f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</dc:creator>
  <cp:keywords/>
  <dc:description/>
  <cp:lastModifiedBy>Aileen</cp:lastModifiedBy>
  <cp:revision>2</cp:revision>
  <dcterms:created xsi:type="dcterms:W3CDTF">2012-01-07T06:17:00Z</dcterms:created>
  <dcterms:modified xsi:type="dcterms:W3CDTF">2012-01-07T07:39:00Z</dcterms:modified>
</cp:coreProperties>
</file>